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54323" w14:textId="77777777" w:rsidR="00FE59A5" w:rsidRDefault="00FE59A5" w:rsidP="00351D26">
      <w:pPr>
        <w:spacing w:line="480" w:lineRule="auto"/>
        <w:jc w:val="center"/>
        <w:rPr>
          <w:rFonts w:ascii="Times New Roman" w:hAnsi="Times New Roman" w:cs="Times New Roman"/>
          <w:sz w:val="24"/>
          <w:szCs w:val="24"/>
        </w:rPr>
      </w:pPr>
    </w:p>
    <w:p w14:paraId="6380BE1A" w14:textId="77777777" w:rsidR="00FE59A5" w:rsidRDefault="00FE59A5" w:rsidP="00351D26">
      <w:pPr>
        <w:spacing w:line="480" w:lineRule="auto"/>
        <w:jc w:val="center"/>
        <w:rPr>
          <w:rFonts w:ascii="Times New Roman" w:hAnsi="Times New Roman" w:cs="Times New Roman"/>
          <w:sz w:val="24"/>
          <w:szCs w:val="24"/>
        </w:rPr>
      </w:pPr>
    </w:p>
    <w:p w14:paraId="5F8E1D64" w14:textId="77777777" w:rsidR="00FE59A5" w:rsidRDefault="00FE59A5" w:rsidP="00351D26">
      <w:pPr>
        <w:spacing w:line="480" w:lineRule="auto"/>
        <w:jc w:val="center"/>
        <w:rPr>
          <w:rFonts w:ascii="Times New Roman" w:hAnsi="Times New Roman" w:cs="Times New Roman"/>
          <w:sz w:val="24"/>
          <w:szCs w:val="24"/>
        </w:rPr>
      </w:pPr>
    </w:p>
    <w:p w14:paraId="2CAC7261" w14:textId="77777777" w:rsidR="00FE59A5" w:rsidRDefault="00FE59A5" w:rsidP="00351D26">
      <w:pPr>
        <w:spacing w:line="480" w:lineRule="auto"/>
        <w:jc w:val="center"/>
        <w:rPr>
          <w:rFonts w:ascii="Times New Roman" w:hAnsi="Times New Roman" w:cs="Times New Roman"/>
          <w:sz w:val="24"/>
          <w:szCs w:val="24"/>
        </w:rPr>
      </w:pPr>
    </w:p>
    <w:p w14:paraId="7313EEAA" w14:textId="77777777" w:rsidR="00FE59A5" w:rsidRDefault="00FE59A5" w:rsidP="00351D26">
      <w:pPr>
        <w:spacing w:line="480" w:lineRule="auto"/>
        <w:jc w:val="center"/>
        <w:rPr>
          <w:rFonts w:ascii="Times New Roman" w:hAnsi="Times New Roman" w:cs="Times New Roman"/>
          <w:sz w:val="24"/>
          <w:szCs w:val="24"/>
        </w:rPr>
      </w:pPr>
    </w:p>
    <w:p w14:paraId="6FAAC112" w14:textId="6EACB7CC" w:rsidR="00F427D9" w:rsidRDefault="00345E73" w:rsidP="00351D26">
      <w:pPr>
        <w:spacing w:line="480" w:lineRule="auto"/>
        <w:jc w:val="center"/>
        <w:rPr>
          <w:rFonts w:ascii="Times New Roman" w:hAnsi="Times New Roman" w:cs="Times New Roman"/>
          <w:sz w:val="24"/>
          <w:szCs w:val="24"/>
        </w:rPr>
      </w:pPr>
      <w:r w:rsidRPr="006F516A">
        <w:rPr>
          <w:rFonts w:ascii="Times New Roman" w:hAnsi="Times New Roman" w:cs="Times New Roman"/>
          <w:sz w:val="24"/>
          <w:szCs w:val="24"/>
        </w:rPr>
        <w:t>Point of View about the Ca</w:t>
      </w:r>
      <w:bookmarkStart w:id="0" w:name="_GoBack"/>
      <w:bookmarkEnd w:id="0"/>
      <w:r w:rsidRPr="006F516A">
        <w:rPr>
          <w:rFonts w:ascii="Times New Roman" w:hAnsi="Times New Roman" w:cs="Times New Roman"/>
          <w:sz w:val="24"/>
          <w:szCs w:val="24"/>
        </w:rPr>
        <w:t>se: Future Solutions</w:t>
      </w:r>
      <w:r w:rsidR="000D4FD2">
        <w:rPr>
          <w:rFonts w:ascii="Times New Roman" w:hAnsi="Times New Roman" w:cs="Times New Roman"/>
          <w:sz w:val="24"/>
          <w:szCs w:val="24"/>
        </w:rPr>
        <w:t>,</w:t>
      </w:r>
      <w:r w:rsidRPr="006F516A">
        <w:rPr>
          <w:rFonts w:ascii="Times New Roman" w:hAnsi="Times New Roman" w:cs="Times New Roman"/>
          <w:sz w:val="24"/>
          <w:szCs w:val="24"/>
        </w:rPr>
        <w:t xml:space="preserve"> Inc.</w:t>
      </w:r>
    </w:p>
    <w:p w14:paraId="2B3E7D83" w14:textId="77777777" w:rsidR="00F427D9" w:rsidRDefault="00345E73" w:rsidP="00351D26">
      <w:pPr>
        <w:spacing w:line="480" w:lineRule="auto"/>
        <w:jc w:val="center"/>
        <w:rPr>
          <w:rFonts w:ascii="Times New Roman" w:hAnsi="Times New Roman" w:cs="Times New Roman"/>
          <w:sz w:val="24"/>
          <w:szCs w:val="24"/>
        </w:rPr>
      </w:pPr>
      <w:r w:rsidRPr="00844230">
        <w:rPr>
          <w:rFonts w:ascii="Times New Roman" w:hAnsi="Times New Roman" w:cs="Times New Roman"/>
          <w:sz w:val="24"/>
          <w:szCs w:val="24"/>
        </w:rPr>
        <w:t>Student’s Name</w:t>
      </w:r>
    </w:p>
    <w:p w14:paraId="3D7B5A73" w14:textId="77777777" w:rsidR="00F427D9" w:rsidRDefault="00345E73" w:rsidP="00351D26">
      <w:pPr>
        <w:spacing w:line="480" w:lineRule="auto"/>
        <w:jc w:val="center"/>
        <w:rPr>
          <w:rFonts w:ascii="Times New Roman" w:hAnsi="Times New Roman" w:cs="Times New Roman"/>
          <w:sz w:val="24"/>
          <w:szCs w:val="24"/>
        </w:rPr>
      </w:pPr>
      <w:r w:rsidRPr="00844230">
        <w:rPr>
          <w:rFonts w:ascii="Times New Roman" w:hAnsi="Times New Roman" w:cs="Times New Roman"/>
          <w:sz w:val="24"/>
          <w:szCs w:val="24"/>
        </w:rPr>
        <w:t>Institutional Affiliations</w:t>
      </w:r>
    </w:p>
    <w:p w14:paraId="108B8EE3" w14:textId="77777777" w:rsidR="00FE59A5" w:rsidRDefault="00345E73" w:rsidP="00351D2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436B16E" w14:textId="4E9DA339" w:rsidR="00F427D9" w:rsidRDefault="00345E73" w:rsidP="00351D26">
      <w:pPr>
        <w:spacing w:line="480" w:lineRule="auto"/>
        <w:jc w:val="center"/>
        <w:rPr>
          <w:rFonts w:ascii="Times New Roman" w:hAnsi="Times New Roman" w:cs="Times New Roman"/>
          <w:sz w:val="24"/>
          <w:szCs w:val="24"/>
        </w:rPr>
      </w:pPr>
      <w:r w:rsidRPr="006F516A">
        <w:rPr>
          <w:rFonts w:ascii="Times New Roman" w:hAnsi="Times New Roman" w:cs="Times New Roman"/>
          <w:sz w:val="24"/>
          <w:szCs w:val="24"/>
        </w:rPr>
        <w:lastRenderedPageBreak/>
        <w:t>Point of View about the Case: Future Solutions Inc.</w:t>
      </w:r>
    </w:p>
    <w:p w14:paraId="1FB5E1BC" w14:textId="77777777" w:rsidR="00F427D9" w:rsidRPr="00351D26" w:rsidRDefault="00345E73" w:rsidP="00351D26">
      <w:pPr>
        <w:spacing w:line="480" w:lineRule="auto"/>
        <w:jc w:val="center"/>
        <w:rPr>
          <w:rFonts w:ascii="Times New Roman" w:hAnsi="Times New Roman" w:cs="Times New Roman"/>
          <w:b/>
          <w:sz w:val="24"/>
          <w:szCs w:val="24"/>
        </w:rPr>
      </w:pPr>
      <w:r w:rsidRPr="00351D26">
        <w:rPr>
          <w:rFonts w:ascii="Times New Roman" w:hAnsi="Times New Roman" w:cs="Times New Roman"/>
          <w:b/>
          <w:sz w:val="24"/>
          <w:szCs w:val="24"/>
        </w:rPr>
        <w:t>Introduction</w:t>
      </w:r>
    </w:p>
    <w:p w14:paraId="54C60472" w14:textId="77777777" w:rsidR="00F427D9" w:rsidRDefault="00345E73" w:rsidP="00351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Future Solutions Inc. (FSI) files a protest against the award by the Environmental </w:t>
      </w:r>
      <w:r>
        <w:rPr>
          <w:rFonts w:ascii="Times New Roman" w:hAnsi="Times New Roman" w:cs="Times New Roman"/>
          <w:sz w:val="24"/>
          <w:szCs w:val="24"/>
        </w:rPr>
        <w:t>Protection Agency (EPA) concerning a blanket purchase agreement (BPA) for office supply that was awarded to Corporate Express Inc. through a response to RFQ. FSI holds that it was denied an opportunity to favorably compete for the arrangement and the agenc</w:t>
      </w:r>
      <w:r>
        <w:rPr>
          <w:rFonts w:ascii="Times New Roman" w:hAnsi="Times New Roman" w:cs="Times New Roman"/>
          <w:sz w:val="24"/>
          <w:szCs w:val="24"/>
        </w:rPr>
        <w:t>y’ requirements constituted improper bundling.</w:t>
      </w:r>
      <w:r w:rsidR="00E023AC">
        <w:rPr>
          <w:rFonts w:ascii="Times New Roman" w:hAnsi="Times New Roman" w:cs="Times New Roman"/>
          <w:sz w:val="24"/>
          <w:szCs w:val="24"/>
        </w:rPr>
        <w:t xml:space="preserve"> Even though FSI’s allegations may contain some elements of truth, the regulatory requirements might limit the success of the case</w:t>
      </w:r>
      <w:r w:rsidR="00B755FA">
        <w:rPr>
          <w:rFonts w:ascii="Times New Roman" w:hAnsi="Times New Roman" w:cs="Times New Roman"/>
          <w:sz w:val="24"/>
          <w:szCs w:val="24"/>
        </w:rPr>
        <w:t xml:space="preserve"> (Anthony, 2004)</w:t>
      </w:r>
      <w:r w:rsidR="00E023AC">
        <w:rPr>
          <w:rFonts w:ascii="Times New Roman" w:hAnsi="Times New Roman" w:cs="Times New Roman"/>
          <w:sz w:val="24"/>
          <w:szCs w:val="24"/>
        </w:rPr>
        <w:t xml:space="preserve">. </w:t>
      </w:r>
      <w:r>
        <w:rPr>
          <w:rFonts w:ascii="Times New Roman" w:hAnsi="Times New Roman" w:cs="Times New Roman"/>
          <w:sz w:val="24"/>
          <w:szCs w:val="24"/>
        </w:rPr>
        <w:t xml:space="preserve"> This paper is my point of view regarding the case</w:t>
      </w:r>
      <w:r w:rsidR="00E023AC">
        <w:rPr>
          <w:rFonts w:ascii="Times New Roman" w:hAnsi="Times New Roman" w:cs="Times New Roman"/>
          <w:sz w:val="24"/>
          <w:szCs w:val="24"/>
        </w:rPr>
        <w:t xml:space="preserve"> and why I believe the award to Corporate Express, Inc. was fair</w:t>
      </w:r>
      <w:r>
        <w:rPr>
          <w:rFonts w:ascii="Times New Roman" w:hAnsi="Times New Roman" w:cs="Times New Roman"/>
          <w:sz w:val="24"/>
          <w:szCs w:val="24"/>
        </w:rPr>
        <w:t xml:space="preserve"> based on </w:t>
      </w:r>
      <w:r w:rsidR="00E023AC">
        <w:rPr>
          <w:rFonts w:ascii="Times New Roman" w:hAnsi="Times New Roman" w:cs="Times New Roman"/>
          <w:sz w:val="24"/>
          <w:szCs w:val="24"/>
        </w:rPr>
        <w:t>the evidence given.</w:t>
      </w:r>
    </w:p>
    <w:p w14:paraId="4EC7F30A" w14:textId="2B6B0941" w:rsidR="00F427D9" w:rsidRPr="00351D26" w:rsidRDefault="00345E73" w:rsidP="00351D26">
      <w:pPr>
        <w:spacing w:line="480" w:lineRule="auto"/>
        <w:jc w:val="center"/>
        <w:rPr>
          <w:rFonts w:ascii="Times New Roman" w:hAnsi="Times New Roman" w:cs="Times New Roman"/>
          <w:b/>
          <w:sz w:val="24"/>
          <w:szCs w:val="24"/>
        </w:rPr>
      </w:pPr>
      <w:r w:rsidRPr="00351D26">
        <w:rPr>
          <w:rFonts w:ascii="Times New Roman" w:hAnsi="Times New Roman" w:cs="Times New Roman"/>
          <w:b/>
          <w:sz w:val="24"/>
          <w:szCs w:val="24"/>
        </w:rPr>
        <w:t xml:space="preserve">My </w:t>
      </w:r>
      <w:r w:rsidR="00351D26" w:rsidRPr="00351D26">
        <w:rPr>
          <w:rFonts w:ascii="Times New Roman" w:hAnsi="Times New Roman" w:cs="Times New Roman"/>
          <w:b/>
          <w:sz w:val="24"/>
          <w:szCs w:val="24"/>
        </w:rPr>
        <w:t>Point of View</w:t>
      </w:r>
    </w:p>
    <w:p w14:paraId="10A1D7FD" w14:textId="77777777" w:rsidR="00F427D9" w:rsidRDefault="00345E73" w:rsidP="00351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FSI’s view that they might have been overlooked in the process is wrong. The fact that EPA issued a “sources sought” notice which is aimed at </w:t>
      </w:r>
      <w:r>
        <w:rPr>
          <w:rFonts w:ascii="Times New Roman" w:hAnsi="Times New Roman" w:cs="Times New Roman"/>
          <w:sz w:val="24"/>
          <w:szCs w:val="24"/>
        </w:rPr>
        <w:t>seeking information about the capacity of the small businesses contractors to fit into the consideration is a clear indicator that they indeed were willing to follow the due process as per the fundamentals necessary for contractor assignment</w:t>
      </w:r>
      <w:r w:rsidR="00B755FA">
        <w:rPr>
          <w:rFonts w:ascii="Times New Roman" w:hAnsi="Times New Roman" w:cs="Times New Roman"/>
          <w:sz w:val="24"/>
          <w:szCs w:val="24"/>
        </w:rPr>
        <w:t xml:space="preserve"> (Chapter 6)</w:t>
      </w:r>
      <w:r>
        <w:rPr>
          <w:rFonts w:ascii="Times New Roman" w:hAnsi="Times New Roman" w:cs="Times New Roman"/>
          <w:sz w:val="24"/>
          <w:szCs w:val="24"/>
        </w:rPr>
        <w:t xml:space="preserve">. </w:t>
      </w:r>
      <w:r w:rsidR="00123B5E">
        <w:rPr>
          <w:rFonts w:ascii="Times New Roman" w:hAnsi="Times New Roman" w:cs="Times New Roman"/>
          <w:sz w:val="24"/>
          <w:szCs w:val="24"/>
        </w:rPr>
        <w:t xml:space="preserve">Furthermore, acceptance </w:t>
      </w:r>
      <w:r w:rsidR="00624261">
        <w:rPr>
          <w:rFonts w:ascii="Times New Roman" w:hAnsi="Times New Roman" w:cs="Times New Roman"/>
          <w:sz w:val="24"/>
          <w:szCs w:val="24"/>
        </w:rPr>
        <w:t xml:space="preserve">to participate in the teleconferencing with two of the small companies to obtain additional information that would help that determine their competence is a clear effort on behalf of BPA. </w:t>
      </w:r>
      <w:r w:rsidR="00061C49">
        <w:rPr>
          <w:rFonts w:ascii="Times New Roman" w:hAnsi="Times New Roman" w:cs="Times New Roman"/>
          <w:sz w:val="24"/>
          <w:szCs w:val="24"/>
        </w:rPr>
        <w:t>This together with the fact that no firm was able to meet the requirements according to the contracting officer is a clear indication that BPA’s decision to settle on Corporate Express Inc.</w:t>
      </w:r>
      <w:r w:rsidR="00877384">
        <w:rPr>
          <w:rFonts w:ascii="Times New Roman" w:hAnsi="Times New Roman" w:cs="Times New Roman"/>
          <w:sz w:val="24"/>
          <w:szCs w:val="24"/>
        </w:rPr>
        <w:t xml:space="preserve"> was fair and reasonable since the only option was now to settle on the four large business FSS contactors</w:t>
      </w:r>
      <w:r w:rsidR="00B755FA">
        <w:rPr>
          <w:rFonts w:ascii="Times New Roman" w:hAnsi="Times New Roman" w:cs="Times New Roman"/>
          <w:sz w:val="24"/>
          <w:szCs w:val="24"/>
        </w:rPr>
        <w:t xml:space="preserve"> (Anthony, 2004).</w:t>
      </w:r>
    </w:p>
    <w:p w14:paraId="24EAD156" w14:textId="77777777" w:rsidR="00F427D9" w:rsidRDefault="00345E73" w:rsidP="00351D2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Adherence to the regulation is key to ensuring a win-win occurrence. Since no statute or regulation would adequately guide the agency in setting up the requirements for small business consideration in the purchase, EPA acted in the best way </w:t>
      </w:r>
      <w:r>
        <w:rPr>
          <w:rFonts w:ascii="Times New Roman" w:hAnsi="Times New Roman" w:cs="Times New Roman"/>
          <w:sz w:val="24"/>
          <w:szCs w:val="24"/>
        </w:rPr>
        <w:t xml:space="preserve">possible. </w:t>
      </w:r>
      <w:r w:rsidR="00F94CA1">
        <w:rPr>
          <w:rFonts w:ascii="Times New Roman" w:hAnsi="Times New Roman" w:cs="Times New Roman"/>
          <w:sz w:val="24"/>
          <w:szCs w:val="24"/>
        </w:rPr>
        <w:t xml:space="preserve">Therefore, the request by SBA that the award should be made to non-competing FSI is erroneous. </w:t>
      </w:r>
      <w:r w:rsidR="00090358">
        <w:rPr>
          <w:rFonts w:ascii="Times New Roman" w:hAnsi="Times New Roman" w:cs="Times New Roman"/>
          <w:sz w:val="24"/>
          <w:szCs w:val="24"/>
        </w:rPr>
        <w:t>Failure by FSI to show the capacity to handle the contract is evident. The company could not satisfy the ten areas that were outlined in the requirements. The failure to show a track record which is a requirement such government awarded contracts is clear evidence. Furthermore, adequate information about the availability of the information about the online ordering system was an indication the mentioned products might not have been available</w:t>
      </w:r>
      <w:r w:rsidR="00353187">
        <w:rPr>
          <w:rFonts w:ascii="Times New Roman" w:hAnsi="Times New Roman" w:cs="Times New Roman"/>
          <w:sz w:val="24"/>
          <w:szCs w:val="24"/>
        </w:rPr>
        <w:t xml:space="preserve"> (Anthony, 2004)</w:t>
      </w:r>
      <w:r w:rsidR="00090358">
        <w:rPr>
          <w:rFonts w:ascii="Times New Roman" w:hAnsi="Times New Roman" w:cs="Times New Roman"/>
          <w:sz w:val="24"/>
          <w:szCs w:val="24"/>
        </w:rPr>
        <w:t xml:space="preserve">. </w:t>
      </w:r>
      <w:r w:rsidR="002157AD">
        <w:rPr>
          <w:rFonts w:ascii="Times New Roman" w:hAnsi="Times New Roman" w:cs="Times New Roman"/>
          <w:sz w:val="24"/>
          <w:szCs w:val="24"/>
        </w:rPr>
        <w:t xml:space="preserve">Therefore there is no evidence of mistreatment as claimed by FSI. In fact, the allegation by FSI is a clear indication that they have limited understanding </w:t>
      </w:r>
      <w:r w:rsidR="001634EA">
        <w:rPr>
          <w:rFonts w:ascii="Times New Roman" w:hAnsi="Times New Roman" w:cs="Times New Roman"/>
          <w:sz w:val="24"/>
          <w:szCs w:val="24"/>
        </w:rPr>
        <w:t>on the methods of satisfying consumer needs, past performance, risks, schedules and performance as key requirements for successful business strategies (Chapter 7).</w:t>
      </w:r>
    </w:p>
    <w:p w14:paraId="776D4E36" w14:textId="375E5612" w:rsidR="00F427D9" w:rsidRDefault="00345E73" w:rsidP="00351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FSI motivation seems to be focused on self without consideration that they have to meet the </w:t>
      </w:r>
      <w:r>
        <w:rPr>
          <w:rFonts w:ascii="Times New Roman" w:hAnsi="Times New Roman" w:cs="Times New Roman"/>
          <w:sz w:val="24"/>
          <w:szCs w:val="24"/>
        </w:rPr>
        <w:t>consumer requirements.  There is a lot of overconfidence evident in FSI which claimed to be having the capacity to perform the all the requirements despite the fact that it is a small firm. This is also clear evidence that the company responded and was wel</w:t>
      </w:r>
      <w:r>
        <w:rPr>
          <w:rFonts w:ascii="Times New Roman" w:hAnsi="Times New Roman" w:cs="Times New Roman"/>
          <w:sz w:val="24"/>
          <w:szCs w:val="24"/>
        </w:rPr>
        <w:t>l included in the competitive process even though they wanted to obtain the contract through a non-competitive process which is illegal. Therefore</w:t>
      </w:r>
      <w:r>
        <w:rPr>
          <w:rFonts w:ascii="Times New Roman" w:hAnsi="Times New Roman" w:cs="Times New Roman"/>
          <w:sz w:val="24"/>
          <w:szCs w:val="24"/>
        </w:rPr>
        <w:t>, I agree with the general accounting office General Council that the protest should indeed be denied</w:t>
      </w:r>
      <w:r w:rsidR="00353187">
        <w:rPr>
          <w:rFonts w:ascii="Times New Roman" w:hAnsi="Times New Roman" w:cs="Times New Roman"/>
          <w:sz w:val="24"/>
          <w:szCs w:val="24"/>
        </w:rPr>
        <w:t xml:space="preserve"> (Shafer-Landau, </w:t>
      </w:r>
      <w:r w:rsidR="00353187" w:rsidRPr="00B755FA">
        <w:rPr>
          <w:rFonts w:ascii="Times New Roman" w:hAnsi="Times New Roman" w:cs="Times New Roman"/>
          <w:sz w:val="24"/>
          <w:szCs w:val="24"/>
        </w:rPr>
        <w:t>2014</w:t>
      </w:r>
      <w:r w:rsidR="00353187">
        <w:rPr>
          <w:rFonts w:ascii="Times New Roman" w:hAnsi="Times New Roman" w:cs="Times New Roman"/>
          <w:sz w:val="24"/>
          <w:szCs w:val="24"/>
        </w:rPr>
        <w:t>)</w:t>
      </w:r>
      <w:r>
        <w:rPr>
          <w:rFonts w:ascii="Times New Roman" w:hAnsi="Times New Roman" w:cs="Times New Roman"/>
          <w:sz w:val="24"/>
          <w:szCs w:val="24"/>
        </w:rPr>
        <w:t>.</w:t>
      </w:r>
    </w:p>
    <w:p w14:paraId="6881439F" w14:textId="77777777" w:rsidR="00F427D9" w:rsidRPr="00351D26" w:rsidRDefault="00345E73" w:rsidP="00351D26">
      <w:pPr>
        <w:spacing w:line="480" w:lineRule="auto"/>
        <w:jc w:val="center"/>
        <w:rPr>
          <w:rFonts w:ascii="Times New Roman" w:hAnsi="Times New Roman" w:cs="Times New Roman"/>
          <w:b/>
          <w:sz w:val="24"/>
          <w:szCs w:val="24"/>
        </w:rPr>
      </w:pPr>
      <w:r w:rsidRPr="00351D26">
        <w:rPr>
          <w:rFonts w:ascii="Times New Roman" w:hAnsi="Times New Roman" w:cs="Times New Roman"/>
          <w:b/>
          <w:sz w:val="24"/>
          <w:szCs w:val="24"/>
        </w:rPr>
        <w:t>Conclusion</w:t>
      </w:r>
    </w:p>
    <w:p w14:paraId="088CEB3F" w14:textId="77777777" w:rsidR="00F427D9" w:rsidRDefault="00345E73" w:rsidP="00351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 agree with the fact that FSI allegations do not meet the minimum legal requirements for consideration. This is because following the due process is the most important </w:t>
      </w:r>
      <w:r>
        <w:rPr>
          <w:rFonts w:ascii="Times New Roman" w:hAnsi="Times New Roman" w:cs="Times New Roman"/>
          <w:sz w:val="24"/>
          <w:szCs w:val="24"/>
        </w:rPr>
        <w:lastRenderedPageBreak/>
        <w:t>requirement in the law whether the ou</w:t>
      </w:r>
      <w:r>
        <w:rPr>
          <w:rFonts w:ascii="Times New Roman" w:hAnsi="Times New Roman" w:cs="Times New Roman"/>
          <w:sz w:val="24"/>
          <w:szCs w:val="24"/>
        </w:rPr>
        <w:t>tcome favors the parties involved or not. Therefore, the contract award to Corporate Express, Inc. was legal and procedural.</w:t>
      </w:r>
    </w:p>
    <w:p w14:paraId="6F733034" w14:textId="77777777" w:rsidR="00375DE1" w:rsidRDefault="00345E73" w:rsidP="00351D2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DEA42C" w14:textId="41EE5657" w:rsidR="00F427D9" w:rsidRDefault="00345E73" w:rsidP="00351D2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574ADC5" w14:textId="77777777" w:rsidR="00351D26" w:rsidRDefault="00345E73" w:rsidP="00351D2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Anthony H. G., (2004). Future solutions.</w:t>
      </w:r>
    </w:p>
    <w:p w14:paraId="083B2C59" w14:textId="77777777" w:rsidR="00351D26" w:rsidRDefault="00345E73" w:rsidP="00351D2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Chapter 6: Financial fundamentals for contracting professionals.</w:t>
      </w:r>
    </w:p>
    <w:p w14:paraId="6120F446" w14:textId="77777777" w:rsidR="00351D26" w:rsidRDefault="00345E73" w:rsidP="00351D2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Chapter 7: </w:t>
      </w:r>
      <w:r>
        <w:rPr>
          <w:rFonts w:ascii="Times New Roman" w:hAnsi="Times New Roman" w:cs="Times New Roman"/>
          <w:sz w:val="24"/>
          <w:szCs w:val="24"/>
        </w:rPr>
        <w:t>Getting to win-win.</w:t>
      </w:r>
    </w:p>
    <w:p w14:paraId="48480622" w14:textId="77777777" w:rsidR="00351D26" w:rsidRPr="006F516A" w:rsidRDefault="00345E73" w:rsidP="00351D26">
      <w:pPr>
        <w:spacing w:line="480" w:lineRule="auto"/>
        <w:ind w:left="720" w:hanging="720"/>
        <w:rPr>
          <w:rFonts w:ascii="Times New Roman" w:hAnsi="Times New Roman" w:cs="Times New Roman"/>
          <w:sz w:val="24"/>
          <w:szCs w:val="24"/>
        </w:rPr>
      </w:pPr>
      <w:r w:rsidRPr="00B755FA">
        <w:rPr>
          <w:rFonts w:ascii="Times New Roman" w:hAnsi="Times New Roman" w:cs="Times New Roman"/>
          <w:sz w:val="24"/>
          <w:szCs w:val="24"/>
        </w:rPr>
        <w:t>Shafer-Landau, R. (2014). The fundamentals of ethics.</w:t>
      </w:r>
    </w:p>
    <w:sectPr w:rsidR="00351D26" w:rsidRPr="006F516A" w:rsidSect="000D4F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42EE93" w14:textId="77777777" w:rsidR="00345E73" w:rsidRDefault="00345E73">
      <w:pPr>
        <w:spacing w:after="0" w:line="240" w:lineRule="auto"/>
      </w:pPr>
      <w:r>
        <w:separator/>
      </w:r>
    </w:p>
  </w:endnote>
  <w:endnote w:type="continuationSeparator" w:id="0">
    <w:p w14:paraId="724AED1B" w14:textId="77777777" w:rsidR="00345E73" w:rsidRDefault="00345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E7AE15" w14:textId="77777777" w:rsidR="00345E73" w:rsidRDefault="00345E73">
      <w:pPr>
        <w:spacing w:after="0" w:line="240" w:lineRule="auto"/>
      </w:pPr>
      <w:r>
        <w:separator/>
      </w:r>
    </w:p>
  </w:footnote>
  <w:footnote w:type="continuationSeparator" w:id="0">
    <w:p w14:paraId="2106F238" w14:textId="77777777" w:rsidR="00345E73" w:rsidRDefault="00345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73781914"/>
      <w:docPartObj>
        <w:docPartGallery w:val="Page Numbers (Top of Page)"/>
        <w:docPartUnique/>
      </w:docPartObj>
    </w:sdtPr>
    <w:sdtEndPr>
      <w:rPr>
        <w:noProof/>
      </w:rPr>
    </w:sdtEndPr>
    <w:sdtContent>
      <w:p w14:paraId="0653F628" w14:textId="35FDE338" w:rsidR="000D4FD2" w:rsidRPr="000D4FD2" w:rsidRDefault="00345E73">
        <w:pPr>
          <w:pStyle w:val="Header"/>
          <w:jc w:val="right"/>
          <w:rPr>
            <w:rFonts w:ascii="Times New Roman" w:hAnsi="Times New Roman" w:cs="Times New Roman"/>
          </w:rPr>
        </w:pPr>
        <w:r w:rsidRPr="000D4FD2">
          <w:rPr>
            <w:rFonts w:ascii="Times New Roman" w:hAnsi="Times New Roman" w:cs="Times New Roman"/>
          </w:rPr>
          <w:t>POINT OF VIEW ABOUT THE CASE: FUTURE SOLUTIONS, INC.</w:t>
        </w:r>
        <w:r>
          <w:rPr>
            <w:rFonts w:ascii="Times New Roman" w:hAnsi="Times New Roman" w:cs="Times New Roman"/>
          </w:rPr>
          <w:t xml:space="preserve">                                                     </w:t>
        </w:r>
        <w:r w:rsidRPr="000D4FD2">
          <w:rPr>
            <w:rFonts w:ascii="Times New Roman" w:hAnsi="Times New Roman" w:cs="Times New Roman"/>
          </w:rPr>
          <w:fldChar w:fldCharType="begin"/>
        </w:r>
        <w:r w:rsidRPr="000D4FD2">
          <w:rPr>
            <w:rFonts w:ascii="Times New Roman" w:hAnsi="Times New Roman" w:cs="Times New Roman"/>
          </w:rPr>
          <w:instrText xml:space="preserve"> PAGE   \* MERGEFORMAT </w:instrText>
        </w:r>
        <w:r w:rsidRPr="000D4FD2">
          <w:rPr>
            <w:rFonts w:ascii="Times New Roman" w:hAnsi="Times New Roman" w:cs="Times New Roman"/>
          </w:rPr>
          <w:fldChar w:fldCharType="separate"/>
        </w:r>
        <w:r w:rsidRPr="000D4FD2">
          <w:rPr>
            <w:rFonts w:ascii="Times New Roman" w:hAnsi="Times New Roman" w:cs="Times New Roman"/>
            <w:noProof/>
          </w:rPr>
          <w:t>2</w:t>
        </w:r>
        <w:r w:rsidRPr="000D4FD2">
          <w:rPr>
            <w:rFonts w:ascii="Times New Roman" w:hAnsi="Times New Roman" w:cs="Times New Roman"/>
            <w:noProof/>
          </w:rPr>
          <w:fldChar w:fldCharType="end"/>
        </w:r>
      </w:p>
    </w:sdtContent>
  </w:sdt>
  <w:p w14:paraId="2140A869" w14:textId="77777777" w:rsidR="006F516A" w:rsidRDefault="006F51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38863354"/>
      <w:docPartObj>
        <w:docPartGallery w:val="Page Numbers (Top of Page)"/>
        <w:docPartUnique/>
      </w:docPartObj>
    </w:sdtPr>
    <w:sdtEndPr>
      <w:rPr>
        <w:noProof/>
      </w:rPr>
    </w:sdtEndPr>
    <w:sdtContent>
      <w:p w14:paraId="6427E2EB" w14:textId="78DF6397" w:rsidR="000D4FD2" w:rsidRPr="000D4FD2" w:rsidRDefault="00345E73">
        <w:pPr>
          <w:pStyle w:val="Header"/>
          <w:jc w:val="right"/>
          <w:rPr>
            <w:rFonts w:ascii="Times New Roman" w:hAnsi="Times New Roman" w:cs="Times New Roman"/>
          </w:rPr>
        </w:pPr>
        <w:r>
          <w:rPr>
            <w:rFonts w:ascii="Times New Roman" w:hAnsi="Times New Roman" w:cs="Times New Roman"/>
          </w:rPr>
          <w:t xml:space="preserve">Running head: </w:t>
        </w:r>
        <w:r w:rsidRPr="000D4FD2">
          <w:rPr>
            <w:rFonts w:ascii="Times New Roman" w:hAnsi="Times New Roman" w:cs="Times New Roman"/>
          </w:rPr>
          <w:t>POINT OF VIEW ABOUT THE CASE: FUTURE SOLUTIONS, INC.</w:t>
        </w:r>
        <w:r>
          <w:rPr>
            <w:rFonts w:ascii="Times New Roman" w:hAnsi="Times New Roman" w:cs="Times New Roman"/>
          </w:rPr>
          <w:t xml:space="preserve">                            </w:t>
        </w:r>
        <w:r w:rsidRPr="000D4FD2">
          <w:rPr>
            <w:rFonts w:ascii="Times New Roman" w:hAnsi="Times New Roman" w:cs="Times New Roman"/>
          </w:rPr>
          <w:fldChar w:fldCharType="begin"/>
        </w:r>
        <w:r w:rsidRPr="000D4FD2">
          <w:rPr>
            <w:rFonts w:ascii="Times New Roman" w:hAnsi="Times New Roman" w:cs="Times New Roman"/>
          </w:rPr>
          <w:instrText xml:space="preserve"> PAGE   \* MERGEFORMAT </w:instrText>
        </w:r>
        <w:r w:rsidRPr="000D4FD2">
          <w:rPr>
            <w:rFonts w:ascii="Times New Roman" w:hAnsi="Times New Roman" w:cs="Times New Roman"/>
          </w:rPr>
          <w:fldChar w:fldCharType="separate"/>
        </w:r>
        <w:r w:rsidRPr="000D4FD2">
          <w:rPr>
            <w:rFonts w:ascii="Times New Roman" w:hAnsi="Times New Roman" w:cs="Times New Roman"/>
            <w:noProof/>
          </w:rPr>
          <w:t>2</w:t>
        </w:r>
        <w:r w:rsidRPr="000D4FD2">
          <w:rPr>
            <w:rFonts w:ascii="Times New Roman" w:hAnsi="Times New Roman" w:cs="Times New Roman"/>
            <w:noProof/>
          </w:rPr>
          <w:fldChar w:fldCharType="end"/>
        </w:r>
      </w:p>
    </w:sdtContent>
  </w:sdt>
  <w:p w14:paraId="7DF33672" w14:textId="77777777" w:rsidR="000D4FD2" w:rsidRDefault="000D4F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A98"/>
    <w:rsid w:val="00061C49"/>
    <w:rsid w:val="00090358"/>
    <w:rsid w:val="000D4FD2"/>
    <w:rsid w:val="00123B5E"/>
    <w:rsid w:val="001634EA"/>
    <w:rsid w:val="002157AD"/>
    <w:rsid w:val="002A27AD"/>
    <w:rsid w:val="00345E73"/>
    <w:rsid w:val="00351D26"/>
    <w:rsid w:val="00353187"/>
    <w:rsid w:val="00375DE1"/>
    <w:rsid w:val="00401A98"/>
    <w:rsid w:val="00460A05"/>
    <w:rsid w:val="004A6A45"/>
    <w:rsid w:val="00532D41"/>
    <w:rsid w:val="00624261"/>
    <w:rsid w:val="006F516A"/>
    <w:rsid w:val="007B56DF"/>
    <w:rsid w:val="00844230"/>
    <w:rsid w:val="008602AF"/>
    <w:rsid w:val="00877384"/>
    <w:rsid w:val="008D7D72"/>
    <w:rsid w:val="00986DCA"/>
    <w:rsid w:val="00B755FA"/>
    <w:rsid w:val="00BB6198"/>
    <w:rsid w:val="00CA5526"/>
    <w:rsid w:val="00E023AC"/>
    <w:rsid w:val="00E31AFD"/>
    <w:rsid w:val="00F427D9"/>
    <w:rsid w:val="00F94CA1"/>
    <w:rsid w:val="00FE5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6DDEA2-E54C-46EE-B7E5-2919DA884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16A"/>
  </w:style>
  <w:style w:type="paragraph" w:styleId="Footer">
    <w:name w:val="footer"/>
    <w:basedOn w:val="Normal"/>
    <w:link w:val="FooterChar"/>
    <w:uiPriority w:val="99"/>
    <w:unhideWhenUsed/>
    <w:rsid w:val="006F5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16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A55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5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21</cp:revision>
  <dcterms:created xsi:type="dcterms:W3CDTF">2018-06-20T10:12:00Z</dcterms:created>
  <dcterms:modified xsi:type="dcterms:W3CDTF">2018-06-20T12:23:00Z</dcterms:modified>
</cp:coreProperties>
</file>